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966B" w14:textId="3B56E5A8" w:rsidR="005B1D90" w:rsidRPr="00B65475" w:rsidRDefault="00EE2895" w:rsidP="00EE2895">
      <w:pPr>
        <w:jc w:val="center"/>
        <w:rPr>
          <w:rFonts w:ascii="Arial" w:hAnsi="Arial" w:cs="Arial"/>
          <w:b/>
          <w:bCs/>
          <w:color w:val="0F395F"/>
          <w:sz w:val="28"/>
          <w:szCs w:val="28"/>
          <w:u w:val="single"/>
        </w:rPr>
      </w:pPr>
      <w:r w:rsidRPr="00B65475">
        <w:rPr>
          <w:rFonts w:ascii="Arial" w:hAnsi="Arial" w:cs="Arial"/>
          <w:b/>
          <w:bCs/>
          <w:noProof/>
          <w:color w:val="0F395F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7E74BD81" wp14:editId="5FFFEA75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546975" cy="581660"/>
            <wp:effectExtent l="0" t="0" r="0" b="254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6651" cy="61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7128">
        <w:rPr>
          <w:rFonts w:ascii="Arial" w:hAnsi="Arial" w:cs="Arial"/>
          <w:b/>
          <w:bCs/>
          <w:color w:val="0F395F"/>
          <w:sz w:val="28"/>
          <w:szCs w:val="28"/>
          <w:u w:val="single"/>
        </w:rPr>
        <w:t>Procedimiento para solicitar información</w:t>
      </w:r>
    </w:p>
    <w:p w14:paraId="0F745187" w14:textId="7C686DA6" w:rsidR="00EE2895" w:rsidRPr="00B65475" w:rsidRDefault="00EE2895" w:rsidP="00747128">
      <w:pPr>
        <w:rPr>
          <w:rFonts w:ascii="Arial" w:hAnsi="Arial" w:cs="Arial"/>
          <w:b/>
          <w:bCs/>
          <w:color w:val="0F395F"/>
          <w:sz w:val="28"/>
          <w:szCs w:val="28"/>
          <w:u w:val="single"/>
        </w:rPr>
      </w:pPr>
    </w:p>
    <w:p w14:paraId="7E26888A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El Banco Pichincha tiene especial interés en proveer y/o poner a disposición de sus accionistas, inversionistas, clientes, colaboradores y demás personas que componen los grupos de interés y mercado en general, información oportuna, confiable y veraz, siempre que esta no sea definida como confidencial y/o reservada, conforme a lo establecido en nuestro Código de Buen Gobierno Corporativo.</w:t>
      </w:r>
    </w:p>
    <w:p w14:paraId="2751118B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6C1ABB43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Para efectos de cumplir con dicho fin, el Banco Pichincha pone a disposición los siguientes canales gratuitos:</w:t>
      </w:r>
    </w:p>
    <w:p w14:paraId="588EFB44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004A3859" w14:textId="5EA9A91B" w:rsidR="00747128" w:rsidRPr="00747128" w:rsidRDefault="00747128" w:rsidP="007471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Página Web Corporativa: Ingresando a la dirección electrónica www.pichincha.pe, podrán acceder a información general de la compañía, procedimiento para solicitar información, hechos de importancia, políticas de dividendos, avisos importantes, entre otros.</w:t>
      </w:r>
    </w:p>
    <w:p w14:paraId="3A605D3D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1DE5BBC4" w14:textId="5A7B845E" w:rsidR="00747128" w:rsidRPr="00747128" w:rsidRDefault="00747128" w:rsidP="007471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Correo Electrónico: Podrán solicitar la información que requieran, enviando un mensaje a la dirección electrónica nelson.bertoli@pichincha.pe</w:t>
      </w:r>
    </w:p>
    <w:p w14:paraId="1160FE76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510EA771" w14:textId="1FC0D18D" w:rsidR="00747128" w:rsidRPr="00747128" w:rsidRDefault="00747128" w:rsidP="0074712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 xml:space="preserve">Comunicación Física: Carta dirigida al Sr. Julio Malo, Gerente General, o al Sr. Nelson </w:t>
      </w:r>
      <w:proofErr w:type="spellStart"/>
      <w:r w:rsidRPr="00747128">
        <w:rPr>
          <w:rFonts w:ascii="Arial" w:hAnsi="Arial" w:cs="Arial"/>
          <w:color w:val="0F395F"/>
          <w:lang w:val="es-ES"/>
        </w:rPr>
        <w:t>Bértoli</w:t>
      </w:r>
      <w:proofErr w:type="spellEnd"/>
      <w:r w:rsidRPr="00747128">
        <w:rPr>
          <w:rFonts w:ascii="Arial" w:hAnsi="Arial" w:cs="Arial"/>
          <w:color w:val="0F395F"/>
          <w:lang w:val="es-ES"/>
        </w:rPr>
        <w:t xml:space="preserve">, Gerente General Adjunto, la cual deberá ser enviada al domicilio principal de la compañía ubicado en Av. Ricardo Palma </w:t>
      </w:r>
      <w:proofErr w:type="spellStart"/>
      <w:r w:rsidRPr="00747128">
        <w:rPr>
          <w:rFonts w:ascii="Arial" w:hAnsi="Arial" w:cs="Arial"/>
          <w:color w:val="0F395F"/>
          <w:lang w:val="es-ES"/>
        </w:rPr>
        <w:t>N°</w:t>
      </w:r>
      <w:proofErr w:type="spellEnd"/>
      <w:r w:rsidRPr="00747128">
        <w:rPr>
          <w:rFonts w:ascii="Arial" w:hAnsi="Arial" w:cs="Arial"/>
          <w:color w:val="0F395F"/>
          <w:lang w:val="es-ES"/>
        </w:rPr>
        <w:t xml:space="preserve"> 278, Distrito de Miraflores, Provincia y Departamento de Lima.</w:t>
      </w:r>
    </w:p>
    <w:p w14:paraId="3A3A8B31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72FABB47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Cabe señalar que, se deberá incluir en su requerimiento lo siguiente:</w:t>
      </w:r>
    </w:p>
    <w:p w14:paraId="17EF82E3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5A7D0E1D" w14:textId="2C1B4314" w:rsidR="00747128" w:rsidRPr="00747128" w:rsidRDefault="00747128" w:rsidP="0074712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Canal de Respuesta: Correo electrónico o domicilio a donde se les notificará la respuesta.</w:t>
      </w:r>
    </w:p>
    <w:p w14:paraId="0A934B9A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4FC7F6FC" w14:textId="28F43299" w:rsidR="00747128" w:rsidRPr="00747128" w:rsidRDefault="00747128" w:rsidP="0074712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 xml:space="preserve">Número de Teléfono: Con la finalidad de que la compañía se pueda comunicarse, ante alguna duda o consulta </w:t>
      </w:r>
      <w:proofErr w:type="gramStart"/>
      <w:r w:rsidRPr="00747128">
        <w:rPr>
          <w:rFonts w:ascii="Arial" w:hAnsi="Arial" w:cs="Arial"/>
          <w:color w:val="0F395F"/>
          <w:lang w:val="es-ES"/>
        </w:rPr>
        <w:t>en relación a</w:t>
      </w:r>
      <w:proofErr w:type="gramEnd"/>
      <w:r w:rsidRPr="00747128">
        <w:rPr>
          <w:rFonts w:ascii="Arial" w:hAnsi="Arial" w:cs="Arial"/>
          <w:color w:val="0F395F"/>
          <w:lang w:val="es-ES"/>
        </w:rPr>
        <w:t xml:space="preserve"> su solicitud.</w:t>
      </w:r>
    </w:p>
    <w:p w14:paraId="455B098C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508A1E32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 xml:space="preserve">En caso la solicitud provenga de un accionista, adicionalmente a los requerimientos mencionados, se deberá incluir lo siguiente: </w:t>
      </w:r>
    </w:p>
    <w:p w14:paraId="5DB531F0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0B49B2DC" w14:textId="2CD64B04" w:rsidR="00747128" w:rsidRPr="00747128" w:rsidRDefault="00747128" w:rsidP="00747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Copia del documento de identidad: En caso el accionista sea persona natural.</w:t>
      </w:r>
    </w:p>
    <w:p w14:paraId="255F6044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56FCC8F9" w14:textId="6E70C78E" w:rsidR="00747128" w:rsidRPr="00747128" w:rsidRDefault="00747128" w:rsidP="00747128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Copia del documento de identidad del representante y de sus poderes: En caso el accionista sea una persona jurídica, o una persona natural representada por un apoderado.</w:t>
      </w:r>
    </w:p>
    <w:p w14:paraId="3AB6E21B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150D03FF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t>Recibida la solicitud de información, el destinatario verificará si la información que se solicita tiene o no el carácter de confidencial y, en caso no lo fuera, procederá a su respuesta en un plazo máximo de 10 días hábiles de recibida la solicitud.</w:t>
      </w:r>
    </w:p>
    <w:p w14:paraId="2F5F0D7A" w14:textId="77777777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</w:p>
    <w:p w14:paraId="58FACEF2" w14:textId="6C94D1DE" w:rsidR="00747128" w:rsidRPr="00747128" w:rsidRDefault="00747128" w:rsidP="00747128">
      <w:pPr>
        <w:jc w:val="both"/>
        <w:rPr>
          <w:rFonts w:ascii="Arial" w:hAnsi="Arial" w:cs="Arial"/>
          <w:color w:val="0F395F"/>
          <w:lang w:val="es-ES"/>
        </w:rPr>
      </w:pPr>
      <w:r w:rsidRPr="00747128">
        <w:rPr>
          <w:rFonts w:ascii="Arial" w:hAnsi="Arial" w:cs="Arial"/>
          <w:color w:val="0F395F"/>
          <w:lang w:val="es-ES"/>
        </w:rPr>
        <w:lastRenderedPageBreak/>
        <w:t xml:space="preserve">En caso la información tenga carácter de confidencial, se procederá a elevar la solicitud al Directorio, quien tendrá la facultad de ratificar dicha naturaleza, en cuyo caso instruirá al área responsable a dar respuesta de </w:t>
      </w:r>
      <w:proofErr w:type="gramStart"/>
      <w:r w:rsidRPr="00747128">
        <w:rPr>
          <w:rFonts w:ascii="Arial" w:hAnsi="Arial" w:cs="Arial"/>
          <w:color w:val="0F395F"/>
          <w:lang w:val="es-ES"/>
        </w:rPr>
        <w:t>la misma</w:t>
      </w:r>
      <w:proofErr w:type="gramEnd"/>
      <w:r w:rsidRPr="00747128">
        <w:rPr>
          <w:rFonts w:ascii="Arial" w:hAnsi="Arial" w:cs="Arial"/>
          <w:color w:val="0F395F"/>
          <w:lang w:val="es-ES"/>
        </w:rPr>
        <w:t xml:space="preserve"> brindando los motivos por los cuales no se puede relevar la información solicitada. Por el contrario, el Directorio podrá decidir que la información no tiene el carácter de confidencial e instruir su divulgación, en cuyo caso se instruirá la respuesta correspondiente.</w:t>
      </w:r>
    </w:p>
    <w:p w14:paraId="03729E0F" w14:textId="02ABA173" w:rsidR="00401CCE" w:rsidRDefault="00401CCE" w:rsidP="00EE2895">
      <w:pPr>
        <w:jc w:val="both"/>
        <w:rPr>
          <w:rFonts w:ascii="Arial" w:hAnsi="Arial" w:cs="Arial"/>
        </w:rPr>
      </w:pPr>
    </w:p>
    <w:sectPr w:rsidR="00401CCE" w:rsidSect="00EE2895">
      <w:footerReference w:type="default" r:id="rId12"/>
      <w:pgSz w:w="11906" w:h="16838"/>
      <w:pgMar w:top="1417" w:right="1701" w:bottom="1417" w:left="1701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AE5A" w14:textId="77777777" w:rsidR="004836A0" w:rsidRDefault="004836A0" w:rsidP="00EE2895">
      <w:r>
        <w:separator/>
      </w:r>
    </w:p>
  </w:endnote>
  <w:endnote w:type="continuationSeparator" w:id="0">
    <w:p w14:paraId="4918C165" w14:textId="77777777" w:rsidR="004836A0" w:rsidRDefault="004836A0" w:rsidP="00EE2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ELO-MEDIUM">
    <w:altName w:val="Calibri"/>
    <w:panose1 w:val="00000000000000000000"/>
    <w:charset w:val="4D"/>
    <w:family w:val="auto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C7218" w14:textId="0F9990E1" w:rsidR="00EE2895" w:rsidRPr="00EE2895" w:rsidRDefault="00EE2895">
    <w:pPr>
      <w:pStyle w:val="Piedepgina"/>
      <w:rPr>
        <w:rFonts w:ascii="PRELO-MEDIUM" w:hAnsi="PRELO-MEDIUM"/>
        <w:color w:val="002060"/>
        <w:sz w:val="15"/>
        <w:szCs w:val="15"/>
      </w:rPr>
    </w:pPr>
    <w:r w:rsidRPr="00EE2895">
      <w:rPr>
        <w:rFonts w:ascii="PRELO-MEDIUM" w:hAnsi="PRELO-MEDIUM"/>
        <w:color w:val="002060"/>
        <w:sz w:val="15"/>
        <w:szCs w:val="15"/>
      </w:rPr>
      <w:t>Oficina Principal: Av. Ricardo Palma 278, Miraflores.  Banca Telefónica: Lima: 612.2222 - Provincias: 0801.00222. www.pichincha.pe</w:t>
    </w:r>
  </w:p>
  <w:p w14:paraId="058A56B2" w14:textId="77777777" w:rsidR="00EE2895" w:rsidRDefault="00EE289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959E1" w14:textId="77777777" w:rsidR="004836A0" w:rsidRDefault="004836A0" w:rsidP="00EE2895">
      <w:r>
        <w:separator/>
      </w:r>
    </w:p>
  </w:footnote>
  <w:footnote w:type="continuationSeparator" w:id="0">
    <w:p w14:paraId="3BAF97D7" w14:textId="77777777" w:rsidR="004836A0" w:rsidRDefault="004836A0" w:rsidP="00EE2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E43BD"/>
    <w:multiLevelType w:val="hybridMultilevel"/>
    <w:tmpl w:val="76F8A7E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3475B"/>
    <w:multiLevelType w:val="hybridMultilevel"/>
    <w:tmpl w:val="73D2CC7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E45C67"/>
    <w:multiLevelType w:val="hybridMultilevel"/>
    <w:tmpl w:val="FE4A25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156089">
    <w:abstractNumId w:val="1"/>
  </w:num>
  <w:num w:numId="2" w16cid:durableId="125317549">
    <w:abstractNumId w:val="2"/>
  </w:num>
  <w:num w:numId="3" w16cid:durableId="197567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895"/>
    <w:rsid w:val="00023D1B"/>
    <w:rsid w:val="00220E65"/>
    <w:rsid w:val="00401CCE"/>
    <w:rsid w:val="004836A0"/>
    <w:rsid w:val="005B1D90"/>
    <w:rsid w:val="00747128"/>
    <w:rsid w:val="00923A37"/>
    <w:rsid w:val="00932BC7"/>
    <w:rsid w:val="00A44414"/>
    <w:rsid w:val="00B65475"/>
    <w:rsid w:val="00D02920"/>
    <w:rsid w:val="00EE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2617DE"/>
  <w15:chartTrackingRefBased/>
  <w15:docId w15:val="{7A65D97E-F379-D241-BDE6-29533F149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E289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2895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EE2895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E28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895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EE28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895"/>
    <w:rPr>
      <w:lang w:val="es-ES_tradnl"/>
    </w:rPr>
  </w:style>
  <w:style w:type="table" w:styleId="Tablaconcuadrcula">
    <w:name w:val="Table Grid"/>
    <w:basedOn w:val="Tablanormal"/>
    <w:uiPriority w:val="39"/>
    <w:rsid w:val="00401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2-nfasis1">
    <w:name w:val="Grid Table 2 Accent 1"/>
    <w:basedOn w:val="Tablanormal"/>
    <w:uiPriority w:val="47"/>
    <w:rsid w:val="00401CC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2-nfasis3">
    <w:name w:val="Grid Table 2 Accent 3"/>
    <w:basedOn w:val="Tablanormal"/>
    <w:uiPriority w:val="47"/>
    <w:rsid w:val="00401CC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5oscura-nfasis1">
    <w:name w:val="Grid Table 5 Dark Accent 1"/>
    <w:basedOn w:val="Tablanormal"/>
    <w:uiPriority w:val="50"/>
    <w:rsid w:val="00401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delista4-nfasis1">
    <w:name w:val="List Table 4 Accent 1"/>
    <w:basedOn w:val="Tablanormal"/>
    <w:uiPriority w:val="49"/>
    <w:rsid w:val="00401CC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401CC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TableNormal">
    <w:name w:val="Table Normal"/>
    <w:uiPriority w:val="2"/>
    <w:semiHidden/>
    <w:unhideWhenUsed/>
    <w:qFormat/>
    <w:rsid w:val="00401CCE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01CCE"/>
    <w:pPr>
      <w:widowControl w:val="0"/>
      <w:autoSpaceDE w:val="0"/>
      <w:autoSpaceDN w:val="0"/>
      <w:spacing w:before="5" w:line="205" w:lineRule="exact"/>
    </w:pPr>
    <w:rPr>
      <w:rFonts w:ascii="Arial" w:eastAsia="Arial" w:hAnsi="Arial" w:cs="Arial"/>
      <w:sz w:val="22"/>
      <w:szCs w:val="2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401CCE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01CCE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747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4A36A858BADD4680963280C9838391" ma:contentTypeVersion="10" ma:contentTypeDescription="Crear nuevo documento." ma:contentTypeScope="" ma:versionID="c1b6eb177950ef951fdb3a8ac273a411">
  <xsd:schema xmlns:xsd="http://www.w3.org/2001/XMLSchema" xmlns:xs="http://www.w3.org/2001/XMLSchema" xmlns:p="http://schemas.microsoft.com/office/2006/metadata/properties" xmlns:ns2="3c04b420-222b-41ac-96da-25d663de1634" targetNamespace="http://schemas.microsoft.com/office/2006/metadata/properties" ma:root="true" ma:fieldsID="ad491a5813daf9dff2aa19615d4a2bf2" ns2:_="">
    <xsd:import namespace="3c04b420-222b-41ac-96da-25d663de1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b420-222b-41ac-96da-25d663de16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2CFCF7F-EE99-475A-83CC-CC17F6E2F1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b420-222b-41ac-96da-25d663de1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4FF433-342C-4B47-AE0F-AE870845A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A89E24-02F7-4257-B55F-4AEFAC94C1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44DA21-41AD-4E9C-9107-85922304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Salas</dc:creator>
  <cp:keywords/>
  <dc:description/>
  <cp:lastModifiedBy>renato mellares</cp:lastModifiedBy>
  <cp:revision>2</cp:revision>
  <dcterms:created xsi:type="dcterms:W3CDTF">2022-06-17T23:09:00Z</dcterms:created>
  <dcterms:modified xsi:type="dcterms:W3CDTF">2022-06-17T23:09:00Z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0x0101003E4A36A858BADD4680963280C9838391</vt:lpwstr>
  </property>
  <property fmtid="{D5CDD505-2E9C-101B-9397-08002B2CF9AE}" pid="3" name="Order">
    <vt:r8>225500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